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32"/>
          <w:szCs w:val="32"/>
          <w:rtl w:val="0"/>
        </w:rPr>
        <w:t xml:space="preserve">«Памятка для родителей подростков»</w:t>
      </w:r>
    </w:p>
    <w:tbl>
      <w:tblPr>
        <w:tblStyle w:val="Table1"/>
        <w:tblW w:w="1629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91"/>
        <w:gridCol w:w="5491"/>
        <w:gridCol w:w="5315"/>
        <w:tblGridChange w:id="0">
          <w:tblGrid>
            <w:gridCol w:w="5491"/>
            <w:gridCol w:w="5491"/>
            <w:gridCol w:w="5315"/>
          </w:tblGrid>
        </w:tblGridChange>
      </w:tblGrid>
      <w:tr>
        <w:trPr>
          <w:cantSplit w:val="0"/>
          <w:trHeight w:val="10627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40"/>
                <w:szCs w:val="40"/>
              </w:rPr>
              <w:drawing>
                <wp:inline distB="0" distT="0" distL="0" distR="0">
                  <wp:extent cx="3260027" cy="2169355"/>
                  <wp:effectExtent b="0" l="0" r="0" t="0"/>
                  <wp:docPr descr="C:\Users\user\Desktop\64c7d334ee1ade8a332c80e750e2b241.jpg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user\Desktop\64c7d334ee1ade8a332c80e750e2b24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027" cy="21693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Цените откровенность своих детей, искренне интересуйтесь их проблемами.</w:t>
            </w:r>
          </w:p>
          <w:p w:rsidR="00000000" w:rsidDel="00000000" w:rsidP="00000000" w:rsidRDefault="00000000" w:rsidRPr="00000000" w14:paraId="00000004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Общайтесь на равных, тон приказа сработает не в вашу пользу. Дайте понять, что Вы понимаете их.</w:t>
            </w:r>
          </w:p>
          <w:p w:rsidR="00000000" w:rsidDel="00000000" w:rsidP="00000000" w:rsidRDefault="00000000" w:rsidRPr="00000000" w14:paraId="00000005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      </w:r>
          </w:p>
          <w:p w:rsidR="00000000" w:rsidDel="00000000" w:rsidP="00000000" w:rsidRDefault="00000000" w:rsidRPr="00000000" w14:paraId="00000006">
            <w:pPr>
              <w:spacing w:after="180" w:before="180" w:line="276" w:lineRule="auto"/>
              <w:ind w:firstLine="14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Не раздражайтесь и не проявляйте агрессивности, будьте спокойны, сдержанны. Помните, что ваша грубость вызовет их ответную реакцию.</w:t>
            </w:r>
          </w:p>
          <w:p w:rsidR="00000000" w:rsidDel="00000000" w:rsidP="00000000" w:rsidRDefault="00000000" w:rsidRPr="00000000" w14:paraId="00000007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Не говорите об объекте увлечения вашего ребенка пренебрежительным, оскорбительным тоном, тем самым Вы унизите его самого.</w:t>
            </w:r>
          </w:p>
          <w:p w:rsidR="00000000" w:rsidDel="00000000" w:rsidP="00000000" w:rsidRDefault="00000000" w:rsidRPr="00000000" w14:paraId="00000008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Пригласите его (ее) подругу (друга) к себе, познакомьтесь –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      </w:r>
          </w:p>
          <w:p w:rsidR="00000000" w:rsidDel="00000000" w:rsidP="00000000" w:rsidRDefault="00000000" w:rsidRPr="00000000" w14:paraId="0000000A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Расскажите им о себе, вашей истории первой любви – это поможет найти Вам взаимопонимание с ребенком.</w:t>
            </w:r>
          </w:p>
          <w:p w:rsidR="00000000" w:rsidDel="00000000" w:rsidP="00000000" w:rsidRDefault="00000000" w:rsidRPr="00000000" w14:paraId="0000000B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      </w:r>
          </w:p>
          <w:p w:rsidR="00000000" w:rsidDel="00000000" w:rsidP="00000000" w:rsidRDefault="00000000" w:rsidRPr="00000000" w14:paraId="0000000C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Помните, что, с одной стороны, подросток остро нуждается в помощи родителей, сталкиваясь со множеством проблем, а с другой – стремится оградить свой внутренний мир интимных переживаний от бесцеремонного и грубого вторжения, и он имеет на это полное право.</w:t>
            </w:r>
          </w:p>
          <w:p w:rsidR="00000000" w:rsidDel="00000000" w:rsidP="00000000" w:rsidRDefault="00000000" w:rsidRPr="00000000" w14:paraId="0000000D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drawing>
                <wp:inline distB="0" distT="0" distL="0" distR="0">
                  <wp:extent cx="2730270" cy="1821569"/>
                  <wp:effectExtent b="0" l="0" r="0" t="0"/>
                  <wp:docPr descr="C:\Users\user\Desktop\nintchdbpict000409465037-2048x1365.jpg" id="2" name="image2.png"/>
                  <a:graphic>
                    <a:graphicData uri="http://schemas.openxmlformats.org/drawingml/2006/picture">
                      <pic:pic>
                        <pic:nvPicPr>
                          <pic:cNvPr descr="C:\Users\user\Desktop\nintchdbpict000409465037-2048x1365.jpg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270" cy="18215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Отнеситесь к проблеме «трудного» ребенка, прежде всего с позиции понимания трудностей самого ребенка.</w:t>
            </w:r>
          </w:p>
          <w:p w:rsidR="00000000" w:rsidDel="00000000" w:rsidP="00000000" w:rsidRDefault="00000000" w:rsidRPr="00000000" w14:paraId="0000000F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      </w:r>
          </w:p>
          <w:p w:rsidR="00000000" w:rsidDel="00000000" w:rsidP="00000000" w:rsidRDefault="00000000" w:rsidRPr="00000000" w14:paraId="00000010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      </w:r>
          </w:p>
          <w:p w:rsidR="00000000" w:rsidDel="00000000" w:rsidP="00000000" w:rsidRDefault="00000000" w:rsidRPr="00000000" w14:paraId="00000011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полную неуспешность ребенка.</w:t>
            </w:r>
          </w:p>
          <w:p w:rsidR="00000000" w:rsidDel="00000000" w:rsidP="00000000" w:rsidRDefault="00000000" w:rsidRPr="00000000" w14:paraId="00000012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80" w:before="180" w:line="276" w:lineRule="auto"/>
              <w:ind w:firstLine="15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И помните самое главное: переходный возраст пройдёт через несколько лет, но пока он не закончится, задача взрослых ненавязчиво постараться помочь не наломать дров детям, иначе потом они же сами будут об этом жалеть.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b w:val="1"/>
          <w:bCs w:val="1"/>
          <w:sz w:val="40"/>
          <w:szCs w:val="40"/>
        </w:rPr>
      </w:pPr>
      <w:bookmarkStart w:colFirst="0" w:colLast="0" w:name="_wiqx0ldac70l" w:id="0"/>
      <w:bookmarkEnd w:id="0"/>
      <w:r w:rsidDel="00000000" w:rsidR="00000000" w:rsidRPr="00000000">
        <w:rPr>
          <w:rtl w:val="0"/>
        </w:rPr>
      </w:r>
    </w:p>
    <w:sectPr>
      <w:pgSz w:h="11906" w:w="16838" w:orient="landscape"/>
      <w:pgMar w:bottom="142" w:top="142" w:left="284" w:right="25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